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3F995" w14:textId="77777777" w:rsidR="00083EBD" w:rsidRPr="00AD3930" w:rsidRDefault="00FA43DE" w:rsidP="00FA43DE">
      <w:pPr>
        <w:jc w:val="center"/>
        <w:rPr>
          <w:rStyle w:val="apple-style-span"/>
          <w:rFonts w:ascii="Times New Roman" w:hAnsi="Times New Roman" w:cs="Times New Roman"/>
          <w:b/>
          <w:color w:val="000000"/>
        </w:rPr>
      </w:pPr>
      <w:r w:rsidRPr="00AD3930">
        <w:rPr>
          <w:rFonts w:ascii="Times New Roman" w:hAnsi="Times New Roman" w:cs="Times New Roman"/>
          <w:b/>
        </w:rPr>
        <w:t xml:space="preserve">Note on Issues to Consider for </w:t>
      </w:r>
      <w:r w:rsidRPr="00AD3930">
        <w:rPr>
          <w:rStyle w:val="apple-style-span"/>
          <w:rFonts w:ascii="Times New Roman" w:hAnsi="Times New Roman" w:cs="Times New Roman"/>
          <w:b/>
          <w:color w:val="000000"/>
        </w:rPr>
        <w:t>FAO Special Workshop on Future Directions for Gender in Aquaculture and Fisheries Action, Research and Development</w:t>
      </w:r>
    </w:p>
    <w:p w14:paraId="2C2A7484" w14:textId="77777777" w:rsidR="00FA43DE" w:rsidRPr="00AD3930" w:rsidRDefault="00FA43DE" w:rsidP="00FA43DE">
      <w:pPr>
        <w:jc w:val="center"/>
        <w:rPr>
          <w:rStyle w:val="apple-style-span"/>
          <w:rFonts w:ascii="Times New Roman" w:hAnsi="Times New Roman" w:cs="Times New Roman"/>
          <w:b/>
          <w:color w:val="000000"/>
        </w:rPr>
      </w:pPr>
    </w:p>
    <w:p w14:paraId="73C4A5F2" w14:textId="77777777" w:rsidR="00FA43DE" w:rsidRPr="00AD3930" w:rsidRDefault="00FA43DE" w:rsidP="00FA43DE">
      <w:pPr>
        <w:rPr>
          <w:rStyle w:val="apple-style-span"/>
          <w:rFonts w:ascii="Times New Roman" w:hAnsi="Times New Roman" w:cs="Times New Roman"/>
          <w:color w:val="000000"/>
        </w:rPr>
      </w:pPr>
      <w:r w:rsidRPr="00AD3930">
        <w:rPr>
          <w:rStyle w:val="apple-style-span"/>
          <w:rFonts w:ascii="Times New Roman" w:hAnsi="Times New Roman" w:cs="Times New Roman"/>
          <w:color w:val="000000"/>
        </w:rPr>
        <w:t>Prepared by:</w:t>
      </w:r>
    </w:p>
    <w:p w14:paraId="5A1F2561" w14:textId="77777777" w:rsidR="00FA43DE" w:rsidRPr="00AD3930" w:rsidRDefault="00FA43DE" w:rsidP="00FA43DE">
      <w:pPr>
        <w:rPr>
          <w:rStyle w:val="apple-style-span"/>
          <w:rFonts w:ascii="Times New Roman" w:hAnsi="Times New Roman" w:cs="Times New Roman"/>
          <w:color w:val="000000"/>
        </w:rPr>
      </w:pPr>
      <w:r w:rsidRPr="00AD3930">
        <w:rPr>
          <w:rStyle w:val="apple-style-span"/>
          <w:rFonts w:ascii="Times New Roman" w:hAnsi="Times New Roman" w:cs="Times New Roman"/>
          <w:color w:val="000000"/>
        </w:rPr>
        <w:t>Holly M. Hapke, PhD</w:t>
      </w:r>
    </w:p>
    <w:p w14:paraId="77E9ECCD" w14:textId="77777777" w:rsidR="00FA43DE" w:rsidRPr="00AD3930" w:rsidRDefault="00FA43DE" w:rsidP="00FA43DE">
      <w:pPr>
        <w:rPr>
          <w:rStyle w:val="apple-style-span"/>
          <w:rFonts w:ascii="Times New Roman" w:hAnsi="Times New Roman" w:cs="Times New Roman"/>
          <w:color w:val="000000"/>
        </w:rPr>
      </w:pPr>
      <w:r w:rsidRPr="00AD3930">
        <w:rPr>
          <w:rStyle w:val="apple-style-span"/>
          <w:rFonts w:ascii="Times New Roman" w:hAnsi="Times New Roman" w:cs="Times New Roman"/>
          <w:color w:val="000000"/>
        </w:rPr>
        <w:t>Department of Geography</w:t>
      </w:r>
    </w:p>
    <w:p w14:paraId="642E6A42" w14:textId="77777777" w:rsidR="00FA43DE" w:rsidRPr="00AD3930" w:rsidRDefault="00FA43DE" w:rsidP="00FA43DE">
      <w:pPr>
        <w:rPr>
          <w:rStyle w:val="apple-style-span"/>
          <w:rFonts w:ascii="Times New Roman" w:hAnsi="Times New Roman" w:cs="Times New Roman"/>
          <w:color w:val="000000"/>
        </w:rPr>
      </w:pPr>
      <w:r w:rsidRPr="00AD3930">
        <w:rPr>
          <w:rStyle w:val="apple-style-span"/>
          <w:rFonts w:ascii="Times New Roman" w:hAnsi="Times New Roman" w:cs="Times New Roman"/>
          <w:color w:val="000000"/>
        </w:rPr>
        <w:t>East Carolina University – USA</w:t>
      </w:r>
    </w:p>
    <w:p w14:paraId="63AF547E" w14:textId="77777777" w:rsidR="00FA43DE" w:rsidRPr="00AD3930" w:rsidRDefault="00FA43DE" w:rsidP="00FA43DE">
      <w:pPr>
        <w:rPr>
          <w:rStyle w:val="apple-style-span"/>
          <w:rFonts w:ascii="Times New Roman" w:hAnsi="Times New Roman" w:cs="Times New Roman"/>
          <w:color w:val="000000"/>
        </w:rPr>
      </w:pPr>
    </w:p>
    <w:p w14:paraId="584962E7" w14:textId="77777777" w:rsidR="00FA43DE" w:rsidRPr="00AD3930" w:rsidRDefault="00FA43DE" w:rsidP="00FA43DE">
      <w:pPr>
        <w:rPr>
          <w:rStyle w:val="apple-style-span"/>
          <w:rFonts w:ascii="Times New Roman" w:hAnsi="Times New Roman" w:cs="Times New Roman"/>
          <w:color w:val="000000"/>
        </w:rPr>
      </w:pPr>
    </w:p>
    <w:p w14:paraId="12641ECC" w14:textId="77777777" w:rsidR="00FA43DE" w:rsidRPr="00AD3930" w:rsidRDefault="00FA43DE" w:rsidP="00FA43DE">
      <w:pPr>
        <w:ind w:left="360" w:hanging="360"/>
        <w:rPr>
          <w:rStyle w:val="apple-style-span"/>
          <w:rFonts w:ascii="Times New Roman" w:hAnsi="Times New Roman" w:cs="Times New Roman"/>
          <w:b/>
          <w:color w:val="000000"/>
        </w:rPr>
      </w:pPr>
      <w:r w:rsidRPr="00AD3930">
        <w:rPr>
          <w:rStyle w:val="apple-style-span"/>
          <w:rFonts w:ascii="Times New Roman" w:hAnsi="Times New Roman" w:cs="Times New Roman"/>
          <w:b/>
          <w:color w:val="000000"/>
        </w:rPr>
        <w:t>I. Conceptual Frameworks that Link Production to Post-Production Activities and Impacts</w:t>
      </w:r>
    </w:p>
    <w:p w14:paraId="25FE3AA6" w14:textId="77777777" w:rsidR="00FA43DE" w:rsidRPr="00AD3930" w:rsidRDefault="00FA43DE" w:rsidP="00FA43DE">
      <w:pPr>
        <w:rPr>
          <w:rFonts w:ascii="Times New Roman" w:hAnsi="Times New Roman" w:cs="Times New Roman"/>
        </w:rPr>
      </w:pPr>
    </w:p>
    <w:p w14:paraId="251CB12C" w14:textId="77777777" w:rsidR="00916C29" w:rsidRPr="00AD3930" w:rsidRDefault="00916C29" w:rsidP="00FA43DE">
      <w:pPr>
        <w:rPr>
          <w:rFonts w:ascii="Times New Roman" w:hAnsi="Times New Roman" w:cs="Times New Roman"/>
        </w:rPr>
      </w:pPr>
      <w:r w:rsidRPr="00AD3930">
        <w:rPr>
          <w:rFonts w:ascii="Times New Roman" w:hAnsi="Times New Roman" w:cs="Times New Roman"/>
        </w:rPr>
        <w:t>Until relatively recently interventions in fisheries development have been fragmentary in two ways. First, an understanding of the physical science of fisheries has been disconnected from an understanding of the social dimensions of fisheries, i.e., the economic, political, cultural and social dimensions of fishing activities and fishing communities. Second, analysis and intervention in fisheries production has not been linked to an understanding of the relationship between fish harvesting and post-production activities (e.g., processing, marketing)</w:t>
      </w:r>
      <w:r w:rsidR="00F50CBD" w:rsidRPr="00AD3930">
        <w:rPr>
          <w:rFonts w:ascii="Times New Roman" w:hAnsi="Times New Roman" w:cs="Times New Roman"/>
        </w:rPr>
        <w:t xml:space="preserve"> and the impacts of interventions in the former on the latter. The emphasis of policy interventions on increasing output to meet emerging market demands at the national and international scale has often ignored the structure of and likely impact on local institutions for the processing and distrib</w:t>
      </w:r>
      <w:r w:rsidR="00882C15" w:rsidRPr="00AD3930">
        <w:rPr>
          <w:rFonts w:ascii="Times New Roman" w:hAnsi="Times New Roman" w:cs="Times New Roman"/>
        </w:rPr>
        <w:t>ution of fish and fish products – even as a way of incorporating them into proposed development initiatives.</w:t>
      </w:r>
      <w:r w:rsidR="00F50CBD" w:rsidRPr="00AD3930">
        <w:rPr>
          <w:rFonts w:ascii="Times New Roman" w:hAnsi="Times New Roman" w:cs="Times New Roman"/>
        </w:rPr>
        <w:t xml:space="preserve"> With respect to gender, this has been a significant oversight, if not deliberate bias, since local gendered divisions of labor across the world’s fisheries often assign women to post-production activities. </w:t>
      </w:r>
    </w:p>
    <w:p w14:paraId="58C5A7AB" w14:textId="77777777" w:rsidR="00F50CBD" w:rsidRPr="00AD3930" w:rsidRDefault="00F50CBD" w:rsidP="00FA43DE">
      <w:pPr>
        <w:rPr>
          <w:rFonts w:ascii="Times New Roman" w:hAnsi="Times New Roman" w:cs="Times New Roman"/>
        </w:rPr>
      </w:pPr>
    </w:p>
    <w:p w14:paraId="31BE3E49" w14:textId="77777777" w:rsidR="00F50CBD" w:rsidRPr="00AD3930" w:rsidRDefault="00900A44" w:rsidP="00FA43DE">
      <w:pPr>
        <w:rPr>
          <w:rFonts w:ascii="Times New Roman" w:hAnsi="Times New Roman" w:cs="Times New Roman"/>
        </w:rPr>
      </w:pPr>
      <w:r w:rsidRPr="00AD3930">
        <w:rPr>
          <w:rFonts w:ascii="Times New Roman" w:hAnsi="Times New Roman" w:cs="Times New Roman"/>
        </w:rPr>
        <w:t>Emerging research</w:t>
      </w:r>
      <w:r w:rsidR="00882C15" w:rsidRPr="00AD3930">
        <w:rPr>
          <w:rFonts w:ascii="Times New Roman" w:hAnsi="Times New Roman" w:cs="Times New Roman"/>
        </w:rPr>
        <w:t xml:space="preserve"> over the past decade or so</w:t>
      </w:r>
      <w:r w:rsidRPr="00AD3930">
        <w:rPr>
          <w:rFonts w:ascii="Times New Roman" w:hAnsi="Times New Roman" w:cs="Times New Roman"/>
        </w:rPr>
        <w:t xml:space="preserve"> that </w:t>
      </w:r>
      <w:r w:rsidR="00F50CBD" w:rsidRPr="00AD3930">
        <w:rPr>
          <w:rFonts w:ascii="Times New Roman" w:hAnsi="Times New Roman" w:cs="Times New Roman"/>
        </w:rPr>
        <w:t>utilize</w:t>
      </w:r>
      <w:r w:rsidR="00882C15" w:rsidRPr="00AD3930">
        <w:rPr>
          <w:rFonts w:ascii="Times New Roman" w:hAnsi="Times New Roman" w:cs="Times New Roman"/>
        </w:rPr>
        <w:t>s</w:t>
      </w:r>
      <w:r w:rsidR="00F50CBD" w:rsidRPr="00AD3930">
        <w:rPr>
          <w:rFonts w:ascii="Times New Roman" w:hAnsi="Times New Roman" w:cs="Times New Roman"/>
        </w:rPr>
        <w:t xml:space="preserve"> commodity</w:t>
      </w:r>
      <w:r w:rsidRPr="00AD3930">
        <w:rPr>
          <w:rFonts w:ascii="Times New Roman" w:hAnsi="Times New Roman" w:cs="Times New Roman"/>
        </w:rPr>
        <w:t xml:space="preserve"> (or value)</w:t>
      </w:r>
      <w:r w:rsidR="00F50CBD" w:rsidRPr="00AD3930">
        <w:rPr>
          <w:rFonts w:ascii="Times New Roman" w:hAnsi="Times New Roman" w:cs="Times New Roman"/>
        </w:rPr>
        <w:t xml:space="preserve"> chain analysis and analysis of gendered divisions of labor within the fisheries </w:t>
      </w:r>
      <w:r w:rsidRPr="00AD3930">
        <w:rPr>
          <w:rFonts w:ascii="Times New Roman" w:hAnsi="Times New Roman" w:cs="Times New Roman"/>
        </w:rPr>
        <w:t>represent</w:t>
      </w:r>
      <w:r w:rsidR="00882C15" w:rsidRPr="00AD3930">
        <w:rPr>
          <w:rFonts w:ascii="Times New Roman" w:hAnsi="Times New Roman" w:cs="Times New Roman"/>
        </w:rPr>
        <w:t>s</w:t>
      </w:r>
      <w:r w:rsidRPr="00AD3930">
        <w:rPr>
          <w:rFonts w:ascii="Times New Roman" w:hAnsi="Times New Roman" w:cs="Times New Roman"/>
        </w:rPr>
        <w:t xml:space="preserve"> an important and innovative conceptual development that should constitute standard practice in economic analysis of fisheries and underlie policy intervention within the fisheries sector.</w:t>
      </w:r>
      <w:r w:rsidR="00882C15" w:rsidRPr="00AD3930">
        <w:rPr>
          <w:rFonts w:ascii="Times New Roman" w:hAnsi="Times New Roman" w:cs="Times New Roman"/>
        </w:rPr>
        <w:t xml:space="preserve"> Such analysis should be expanded and incorporate a gendered component to understand gendered divisions of labor at each node of commodity/value chains and how these shape outcomes and impacts of transformations within the commodity chain.</w:t>
      </w:r>
    </w:p>
    <w:p w14:paraId="6A685753" w14:textId="77777777" w:rsidR="00882C15" w:rsidRPr="00AD3930" w:rsidRDefault="00882C15" w:rsidP="00FA43DE">
      <w:pPr>
        <w:rPr>
          <w:rFonts w:ascii="Times New Roman" w:hAnsi="Times New Roman" w:cs="Times New Roman"/>
        </w:rPr>
      </w:pPr>
    </w:p>
    <w:p w14:paraId="3FEAFF11" w14:textId="77777777" w:rsidR="00FA43DE" w:rsidRPr="00AD3930" w:rsidRDefault="00FA43DE" w:rsidP="00FA43DE">
      <w:pPr>
        <w:rPr>
          <w:rFonts w:ascii="Times New Roman" w:hAnsi="Times New Roman" w:cs="Times New Roman"/>
        </w:rPr>
      </w:pPr>
    </w:p>
    <w:p w14:paraId="354808F1" w14:textId="77777777" w:rsidR="000B53FE" w:rsidRPr="00AD3930" w:rsidRDefault="000B53FE" w:rsidP="000B53FE">
      <w:pPr>
        <w:rPr>
          <w:rFonts w:ascii="Times New Roman" w:hAnsi="Times New Roman" w:cs="Times New Roman"/>
          <w:b/>
        </w:rPr>
      </w:pPr>
      <w:r w:rsidRPr="00AD3930">
        <w:rPr>
          <w:rFonts w:ascii="Times New Roman" w:hAnsi="Times New Roman" w:cs="Times New Roman"/>
          <w:b/>
        </w:rPr>
        <w:t>II. Multi-scalar Framework</w:t>
      </w:r>
    </w:p>
    <w:p w14:paraId="278BD042" w14:textId="77777777" w:rsidR="000B53FE" w:rsidRPr="00AD3930" w:rsidRDefault="000B53FE" w:rsidP="000B53FE">
      <w:pPr>
        <w:rPr>
          <w:rFonts w:ascii="Times New Roman" w:hAnsi="Times New Roman" w:cs="Times New Roman"/>
          <w:b/>
        </w:rPr>
      </w:pPr>
    </w:p>
    <w:p w14:paraId="39C12B20" w14:textId="77777777" w:rsidR="000B53FE" w:rsidRPr="00AD3930" w:rsidRDefault="000B53FE" w:rsidP="00FA43DE">
      <w:pPr>
        <w:rPr>
          <w:rFonts w:ascii="Times New Roman" w:hAnsi="Times New Roman" w:cs="Times New Roman"/>
        </w:rPr>
      </w:pPr>
      <w:r w:rsidRPr="00AD3930">
        <w:rPr>
          <w:rFonts w:ascii="Times New Roman" w:hAnsi="Times New Roman" w:cs="Times New Roman"/>
        </w:rPr>
        <w:t xml:space="preserve">The second dimension of analysis that is required is attention to geographic scale, i.e., an understanding of the manner in which economic processes unfold at the global, national, regional, local, household, and individual levels and the interconnections between each. That is, in what ways do national structures and policies and the state mediate global level trends and transformations and how do these then impact regions and locales within its jurisdiction? In what ways do local economic, political and cultural structures and institutions shape global and national trends and processes? In what ways are these </w:t>
      </w:r>
      <w:r w:rsidRPr="00AD3930">
        <w:rPr>
          <w:rFonts w:ascii="Times New Roman" w:hAnsi="Times New Roman" w:cs="Times New Roman"/>
        </w:rPr>
        <w:lastRenderedPageBreak/>
        <w:t>gendered, and in what ways are men and women – either collectively or individually – impacted as a result?</w:t>
      </w:r>
    </w:p>
    <w:p w14:paraId="42A0387A" w14:textId="77777777" w:rsidR="000B53FE" w:rsidRPr="00AD3930" w:rsidRDefault="000B53FE" w:rsidP="00FA43DE">
      <w:pPr>
        <w:rPr>
          <w:rFonts w:ascii="Times New Roman" w:hAnsi="Times New Roman" w:cs="Times New Roman"/>
        </w:rPr>
      </w:pPr>
    </w:p>
    <w:p w14:paraId="17A36F99" w14:textId="77777777" w:rsidR="000B53FE" w:rsidRPr="00AD3930" w:rsidRDefault="000B53FE" w:rsidP="00FA43DE">
      <w:pPr>
        <w:rPr>
          <w:rFonts w:ascii="Times New Roman" w:hAnsi="Times New Roman" w:cs="Times New Roman"/>
        </w:rPr>
      </w:pPr>
    </w:p>
    <w:p w14:paraId="73FCFACC" w14:textId="77777777" w:rsidR="000B53FE" w:rsidRPr="00AD3930" w:rsidRDefault="000B53FE" w:rsidP="00FA43DE">
      <w:pPr>
        <w:rPr>
          <w:rFonts w:ascii="Times New Roman" w:hAnsi="Times New Roman" w:cs="Times New Roman"/>
        </w:rPr>
      </w:pPr>
    </w:p>
    <w:p w14:paraId="4B2E697B" w14:textId="77777777" w:rsidR="00FA43DE" w:rsidRPr="00AD3930" w:rsidRDefault="00FA43DE" w:rsidP="00FA43DE">
      <w:pPr>
        <w:rPr>
          <w:rFonts w:ascii="Times New Roman" w:hAnsi="Times New Roman" w:cs="Times New Roman"/>
          <w:b/>
        </w:rPr>
      </w:pPr>
      <w:r w:rsidRPr="00AD3930">
        <w:rPr>
          <w:rFonts w:ascii="Times New Roman" w:hAnsi="Times New Roman" w:cs="Times New Roman"/>
          <w:b/>
        </w:rPr>
        <w:t>II</w:t>
      </w:r>
      <w:r w:rsidR="000B53FE" w:rsidRPr="00AD3930">
        <w:rPr>
          <w:rFonts w:ascii="Times New Roman" w:hAnsi="Times New Roman" w:cs="Times New Roman"/>
          <w:b/>
        </w:rPr>
        <w:t>I</w:t>
      </w:r>
      <w:r w:rsidRPr="00AD3930">
        <w:rPr>
          <w:rFonts w:ascii="Times New Roman" w:hAnsi="Times New Roman" w:cs="Times New Roman"/>
          <w:b/>
        </w:rPr>
        <w:t xml:space="preserve">. </w:t>
      </w:r>
      <w:r w:rsidR="00916C29" w:rsidRPr="00AD3930">
        <w:rPr>
          <w:rFonts w:ascii="Times New Roman" w:hAnsi="Times New Roman" w:cs="Times New Roman"/>
          <w:b/>
        </w:rPr>
        <w:t>Conceptual/Analytical Focus on Livelihoods</w:t>
      </w:r>
      <w:r w:rsidR="000B53FE" w:rsidRPr="00AD3930">
        <w:rPr>
          <w:rFonts w:ascii="Times New Roman" w:hAnsi="Times New Roman" w:cs="Times New Roman"/>
          <w:b/>
        </w:rPr>
        <w:t xml:space="preserve"> and Household Economies</w:t>
      </w:r>
    </w:p>
    <w:p w14:paraId="4E9179CF" w14:textId="77777777" w:rsidR="00916C29" w:rsidRPr="00AD3930" w:rsidRDefault="00916C29" w:rsidP="00FA43DE">
      <w:pPr>
        <w:rPr>
          <w:rFonts w:ascii="Times New Roman" w:hAnsi="Times New Roman" w:cs="Times New Roman"/>
          <w:b/>
        </w:rPr>
      </w:pPr>
    </w:p>
    <w:p w14:paraId="3DFAEA24" w14:textId="77777777" w:rsidR="00274716" w:rsidRPr="00AD3930" w:rsidRDefault="00882C15" w:rsidP="00274716">
      <w:pPr>
        <w:rPr>
          <w:rFonts w:ascii="Times New Roman" w:hAnsi="Times New Roman" w:cs="Times New Roman"/>
        </w:rPr>
      </w:pPr>
      <w:r w:rsidRPr="00AD3930">
        <w:rPr>
          <w:rFonts w:ascii="Times New Roman" w:hAnsi="Times New Roman" w:cs="Times New Roman"/>
        </w:rPr>
        <w:t>Third, w</w:t>
      </w:r>
      <w:r w:rsidR="00900A44" w:rsidRPr="00AD3930">
        <w:rPr>
          <w:rFonts w:ascii="Times New Roman" w:hAnsi="Times New Roman" w:cs="Times New Roman"/>
        </w:rPr>
        <w:t>hile the utilization of commodity/value chain and gendered division of labor analysis represents an important innovation in our understanding of fish economies</w:t>
      </w:r>
      <w:r w:rsidR="00274716" w:rsidRPr="00AD3930">
        <w:rPr>
          <w:rFonts w:ascii="Times New Roman" w:hAnsi="Times New Roman" w:cs="Times New Roman"/>
        </w:rPr>
        <w:t xml:space="preserve"> and the impact of economic transformations (such as globalization</w:t>
      </w:r>
      <w:r w:rsidRPr="00AD3930">
        <w:rPr>
          <w:rFonts w:ascii="Times New Roman" w:hAnsi="Times New Roman" w:cs="Times New Roman"/>
        </w:rPr>
        <w:t xml:space="preserve"> or state-led initiatives</w:t>
      </w:r>
      <w:r w:rsidR="00274716" w:rsidRPr="00AD3930">
        <w:rPr>
          <w:rFonts w:ascii="Times New Roman" w:hAnsi="Times New Roman" w:cs="Times New Roman"/>
        </w:rPr>
        <w:t>) on fishing communities and households in a given region, extending this analysis to questions of livelihood provides a more nuan</w:t>
      </w:r>
      <w:r w:rsidRPr="00AD3930">
        <w:rPr>
          <w:rFonts w:ascii="Times New Roman" w:hAnsi="Times New Roman" w:cs="Times New Roman"/>
        </w:rPr>
        <w:t xml:space="preserve">ced understanding of how </w:t>
      </w:r>
      <w:r w:rsidR="00274716" w:rsidRPr="00AD3930">
        <w:rPr>
          <w:rFonts w:ascii="Times New Roman" w:hAnsi="Times New Roman" w:cs="Times New Roman"/>
        </w:rPr>
        <w:t xml:space="preserve">economic processes impact households and individuals in particular ways. For example, we might ask what the implications of globalization for fisherfolk livelihoods are. In what ways do </w:t>
      </w:r>
      <w:r w:rsidRPr="00AD3930">
        <w:rPr>
          <w:rFonts w:ascii="Times New Roman" w:hAnsi="Times New Roman" w:cs="Times New Roman"/>
        </w:rPr>
        <w:t xml:space="preserve">economic </w:t>
      </w:r>
      <w:r w:rsidR="00274716" w:rsidRPr="00AD3930">
        <w:rPr>
          <w:rFonts w:ascii="Times New Roman" w:hAnsi="Times New Roman" w:cs="Times New Roman"/>
        </w:rPr>
        <w:t>trends wi</w:t>
      </w:r>
      <w:r w:rsidRPr="00AD3930">
        <w:rPr>
          <w:rFonts w:ascii="Times New Roman" w:hAnsi="Times New Roman" w:cs="Times New Roman"/>
        </w:rPr>
        <w:t>thin the fisheries sector</w:t>
      </w:r>
      <w:r w:rsidR="00274716" w:rsidRPr="00AD3930">
        <w:rPr>
          <w:rFonts w:ascii="Times New Roman" w:hAnsi="Times New Roman" w:cs="Times New Roman"/>
        </w:rPr>
        <w:t xml:space="preserve"> impact individual and household access to assets and activities that support livelihood strategies? To whom and und</w:t>
      </w:r>
      <w:r w:rsidRPr="00AD3930">
        <w:rPr>
          <w:rFonts w:ascii="Times New Roman" w:hAnsi="Times New Roman" w:cs="Times New Roman"/>
        </w:rPr>
        <w:t xml:space="preserve">er what circumstances do </w:t>
      </w:r>
      <w:r w:rsidR="00274716" w:rsidRPr="00AD3930">
        <w:rPr>
          <w:rFonts w:ascii="Times New Roman" w:hAnsi="Times New Roman" w:cs="Times New Roman"/>
        </w:rPr>
        <w:t xml:space="preserve">economic trends provide access and opportunity? For whom and under what circumstances do such trends create constraints? How do these differ for men and women? How do individuals and households forge strategies to adapt to and cope with macro-level trends and processes and institutional structures? </w:t>
      </w:r>
    </w:p>
    <w:p w14:paraId="5DF54F27" w14:textId="77777777" w:rsidR="000B53FE" w:rsidRPr="00AD3930" w:rsidRDefault="000B53FE" w:rsidP="00274716">
      <w:pPr>
        <w:rPr>
          <w:rFonts w:ascii="Times New Roman" w:hAnsi="Times New Roman" w:cs="Times New Roman"/>
        </w:rPr>
      </w:pPr>
    </w:p>
    <w:p w14:paraId="26EA7079" w14:textId="77777777" w:rsidR="00D42418" w:rsidRPr="00AD3930" w:rsidRDefault="000B53FE" w:rsidP="00274716">
      <w:pPr>
        <w:rPr>
          <w:rFonts w:ascii="Times New Roman" w:hAnsi="Times New Roman" w:cs="Times New Roman"/>
        </w:rPr>
      </w:pPr>
      <w:r w:rsidRPr="00AD3930">
        <w:rPr>
          <w:rFonts w:ascii="Times New Roman" w:hAnsi="Times New Roman" w:cs="Times New Roman"/>
        </w:rPr>
        <w:t>An understanding of the dynamics of household economies and the ways in which these are gendered are critical and must be incorporated in</w:t>
      </w:r>
      <w:r w:rsidR="00882C15" w:rsidRPr="00AD3930">
        <w:rPr>
          <w:rFonts w:ascii="Times New Roman" w:hAnsi="Times New Roman" w:cs="Times New Roman"/>
        </w:rPr>
        <w:t xml:space="preserve"> our understanding of livelihoods. </w:t>
      </w:r>
      <w:r w:rsidR="00AD3930" w:rsidRPr="00AD3930">
        <w:rPr>
          <w:rFonts w:ascii="Times New Roman" w:hAnsi="Times New Roman" w:cs="Times New Roman"/>
        </w:rPr>
        <w:t xml:space="preserve">Factors structuring the household economy and livelihood strategies pursued include current asset base (boat ownership/non-ownership), household size and composition (age, number and gender of members), education and skill levels, work identities &amp; family ideologies, and entrepreneurial initiative (agency) shape the particular livelihood strategies individuals and households adopt. </w:t>
      </w:r>
      <w:r w:rsidR="00AD3930">
        <w:rPr>
          <w:rFonts w:ascii="Times New Roman" w:hAnsi="Times New Roman" w:cs="Times New Roman"/>
        </w:rPr>
        <w:t>An understanding of both p</w:t>
      </w:r>
      <w:r w:rsidR="00882C15" w:rsidRPr="00AD3930">
        <w:rPr>
          <w:rFonts w:ascii="Times New Roman" w:hAnsi="Times New Roman" w:cs="Times New Roman"/>
        </w:rPr>
        <w:t>ower relations within househo</w:t>
      </w:r>
      <w:r w:rsidR="00AD3930">
        <w:rPr>
          <w:rFonts w:ascii="Times New Roman" w:hAnsi="Times New Roman" w:cs="Times New Roman"/>
        </w:rPr>
        <w:t>lds and communities as well as the way particular individuals or groups of individuals are linked to fish economies is central to analyses of livelihood options, opportunities, and impacts. Understanding the diversity of experience and impact within general trends, patterns, and processes, hopefully can lead to more effective policy interventions.</w:t>
      </w:r>
    </w:p>
    <w:p w14:paraId="0AE99B9D" w14:textId="77777777" w:rsidR="00D42418" w:rsidRPr="00AD3930" w:rsidRDefault="00D42418" w:rsidP="00274716">
      <w:pPr>
        <w:rPr>
          <w:rFonts w:ascii="Times New Roman" w:hAnsi="Times New Roman" w:cs="Times New Roman"/>
        </w:rPr>
      </w:pPr>
    </w:p>
    <w:p w14:paraId="3F039EB7" w14:textId="77777777" w:rsidR="00D42418" w:rsidRPr="00AD3930" w:rsidRDefault="00D42418" w:rsidP="00274716">
      <w:pPr>
        <w:rPr>
          <w:rFonts w:ascii="Times New Roman" w:hAnsi="Times New Roman" w:cs="Times New Roman"/>
        </w:rPr>
      </w:pPr>
    </w:p>
    <w:p w14:paraId="08ECB3AB" w14:textId="0B7B5F96" w:rsidR="00D42418" w:rsidRDefault="004370DA" w:rsidP="00274716">
      <w:pPr>
        <w:rPr>
          <w:rFonts w:ascii="Times New Roman" w:hAnsi="Times New Roman" w:cs="Times New Roman"/>
        </w:rPr>
      </w:pPr>
      <w:r>
        <w:rPr>
          <w:rFonts w:ascii="Times New Roman" w:hAnsi="Times New Roman" w:cs="Times New Roman"/>
          <w:b/>
        </w:rPr>
        <w:t>IV. Research Capacity in Gender Analysis</w:t>
      </w:r>
    </w:p>
    <w:p w14:paraId="170EBF6F" w14:textId="77777777" w:rsidR="004370DA" w:rsidRDefault="004370DA" w:rsidP="00274716">
      <w:pPr>
        <w:rPr>
          <w:rFonts w:ascii="Times New Roman" w:hAnsi="Times New Roman" w:cs="Times New Roman"/>
        </w:rPr>
      </w:pPr>
    </w:p>
    <w:p w14:paraId="2BD2B2CF" w14:textId="0CD5DF49" w:rsidR="004370DA" w:rsidRPr="004370DA" w:rsidRDefault="004370DA" w:rsidP="00274716">
      <w:pPr>
        <w:rPr>
          <w:rFonts w:ascii="Times New Roman" w:hAnsi="Times New Roman" w:cs="Times New Roman"/>
        </w:rPr>
      </w:pPr>
      <w:r>
        <w:rPr>
          <w:rFonts w:ascii="Times New Roman" w:hAnsi="Times New Roman" w:cs="Times New Roman"/>
        </w:rPr>
        <w:t xml:space="preserve">The implementation of this analytical framework rests on the capacity of researchers working in various capacities within the fisheries sector to collect particular types of data and to analyze these data in particular ways. Research paradigms within the fisheries sector and in academic institutions training fisheries scientists/social scientists tend to privilege quantitative methods. Related to this is the shortage of social </w:t>
      </w:r>
      <w:r w:rsidR="004407F7">
        <w:rPr>
          <w:rFonts w:ascii="Times New Roman" w:hAnsi="Times New Roman" w:cs="Times New Roman"/>
        </w:rPr>
        <w:t xml:space="preserve">scientists working within the fisheries sector </w:t>
      </w:r>
      <w:proofErr w:type="gramStart"/>
      <w:r w:rsidR="004407F7">
        <w:rPr>
          <w:rFonts w:ascii="Times New Roman" w:hAnsi="Times New Roman" w:cs="Times New Roman"/>
        </w:rPr>
        <w:t>who</w:t>
      </w:r>
      <w:proofErr w:type="gramEnd"/>
      <w:r w:rsidR="004407F7">
        <w:rPr>
          <w:rFonts w:ascii="Times New Roman" w:hAnsi="Times New Roman" w:cs="Times New Roman"/>
        </w:rPr>
        <w:t xml:space="preserve"> possess solid skills in conducting gender analysis. While quantitative analysis certainly is a necessary component of fisheries research </w:t>
      </w:r>
      <w:proofErr w:type="spellStart"/>
      <w:r w:rsidR="004407F7">
        <w:rPr>
          <w:rFonts w:ascii="Times New Roman" w:hAnsi="Times New Roman" w:cs="Times New Roman"/>
        </w:rPr>
        <w:t>research</w:t>
      </w:r>
      <w:proofErr w:type="spellEnd"/>
      <w:r w:rsidR="004407F7">
        <w:rPr>
          <w:rFonts w:ascii="Times New Roman" w:hAnsi="Times New Roman" w:cs="Times New Roman"/>
        </w:rPr>
        <w:t xml:space="preserve">, high quality </w:t>
      </w:r>
      <w:r>
        <w:rPr>
          <w:rFonts w:ascii="Times New Roman" w:hAnsi="Times New Roman" w:cs="Times New Roman"/>
        </w:rPr>
        <w:t>gender analysis as outlined above requires qualitative data and a mixed method approach. Thus, gender mainstreaming in the fisheries also requires the development of research capacity in qualitative methods in general, and in gender analysis in particular. One the ways FAO could promote the mainstreaming of gender issues in the fisheries sector is to support the development of r</w:t>
      </w:r>
      <w:r w:rsidR="004407F7">
        <w:rPr>
          <w:rFonts w:ascii="Times New Roman" w:hAnsi="Times New Roman" w:cs="Times New Roman"/>
        </w:rPr>
        <w:t>esearch capacity in these two areas.</w:t>
      </w:r>
      <w:bookmarkStart w:id="0" w:name="_GoBack"/>
      <w:bookmarkEnd w:id="0"/>
    </w:p>
    <w:p w14:paraId="7BB54AC9" w14:textId="77777777" w:rsidR="00900A44" w:rsidRPr="00AD3930" w:rsidRDefault="00900A44" w:rsidP="00FA43DE">
      <w:pPr>
        <w:rPr>
          <w:rFonts w:ascii="Times New Roman" w:hAnsi="Times New Roman" w:cs="Times New Roman"/>
        </w:rPr>
      </w:pPr>
    </w:p>
    <w:p w14:paraId="7502EC8A" w14:textId="77777777" w:rsidR="00916C29" w:rsidRPr="00AD3930" w:rsidRDefault="00916C29" w:rsidP="00FA43DE">
      <w:pPr>
        <w:rPr>
          <w:rFonts w:ascii="Times New Roman" w:hAnsi="Times New Roman" w:cs="Times New Roman"/>
          <w:b/>
        </w:rPr>
      </w:pPr>
    </w:p>
    <w:sectPr w:rsidR="00916C29" w:rsidRPr="00AD3930" w:rsidSect="00CF363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DE"/>
    <w:rsid w:val="00083EBD"/>
    <w:rsid w:val="000B53FE"/>
    <w:rsid w:val="00274716"/>
    <w:rsid w:val="003945E0"/>
    <w:rsid w:val="004370DA"/>
    <w:rsid w:val="004407F7"/>
    <w:rsid w:val="00882C15"/>
    <w:rsid w:val="00900A44"/>
    <w:rsid w:val="00916C29"/>
    <w:rsid w:val="00AD3930"/>
    <w:rsid w:val="00BC496A"/>
    <w:rsid w:val="00CF3634"/>
    <w:rsid w:val="00D42418"/>
    <w:rsid w:val="00EC1F81"/>
    <w:rsid w:val="00ED0E75"/>
    <w:rsid w:val="00F50CBD"/>
    <w:rsid w:val="00FA43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7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A43DE"/>
  </w:style>
  <w:style w:type="paragraph" w:styleId="ListParagraph">
    <w:name w:val="List Paragraph"/>
    <w:basedOn w:val="Normal"/>
    <w:uiPriority w:val="34"/>
    <w:qFormat/>
    <w:rsid w:val="00FA43DE"/>
    <w:pPr>
      <w:ind w:left="720"/>
      <w:contextualSpacing/>
    </w:pPr>
  </w:style>
  <w:style w:type="paragraph" w:styleId="BodyText2">
    <w:name w:val="Body Text 2"/>
    <w:basedOn w:val="Normal"/>
    <w:link w:val="BodyText2Char"/>
    <w:rsid w:val="00274716"/>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274716"/>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A43DE"/>
  </w:style>
  <w:style w:type="paragraph" w:styleId="ListParagraph">
    <w:name w:val="List Paragraph"/>
    <w:basedOn w:val="Normal"/>
    <w:uiPriority w:val="34"/>
    <w:qFormat/>
    <w:rsid w:val="00FA43DE"/>
    <w:pPr>
      <w:ind w:left="720"/>
      <w:contextualSpacing/>
    </w:pPr>
  </w:style>
  <w:style w:type="paragraph" w:styleId="BodyText2">
    <w:name w:val="Body Text 2"/>
    <w:basedOn w:val="Normal"/>
    <w:link w:val="BodyText2Char"/>
    <w:rsid w:val="00274716"/>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2747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5171</Characters>
  <Application>Microsoft Macintosh Word</Application>
  <DocSecurity>4</DocSecurity>
  <Lines>43</Lines>
  <Paragraphs>12</Paragraphs>
  <ScaleCrop>false</ScaleCrop>
  <Company>East Carolina University</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Hapke</dc:creator>
  <cp:keywords/>
  <dc:description/>
  <cp:lastModifiedBy>Holly Hapke</cp:lastModifiedBy>
  <cp:revision>2</cp:revision>
  <dcterms:created xsi:type="dcterms:W3CDTF">2011-06-08T11:57:00Z</dcterms:created>
  <dcterms:modified xsi:type="dcterms:W3CDTF">2011-06-08T11:57:00Z</dcterms:modified>
</cp:coreProperties>
</file>